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FC5" w:rsidRDefault="00A12FC5">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5305E" w:rsidTr="00B5305E">
        <w:tc>
          <w:tcPr>
            <w:tcW w:w="4606" w:type="dxa"/>
          </w:tcPr>
          <w:p w:rsidR="00B5305E" w:rsidRDefault="00A12FC5">
            <w:r>
              <w:rPr>
                <w:noProof/>
                <w:color w:val="0000FF"/>
                <w:lang w:val="en-US" w:eastAsia="en-US"/>
              </w:rPr>
              <w:drawing>
                <wp:inline distT="0" distB="0" distL="0" distR="0">
                  <wp:extent cx="2610886" cy="1113182"/>
                  <wp:effectExtent l="19050" t="0" r="0" b="0"/>
                  <wp:docPr id="2" name="Afbeelding 1" descr="Koning Boudewijnstichting - Samen werken aan een betere samenleving">
                    <a:hlinkClick xmlns:a="http://schemas.openxmlformats.org/drawingml/2006/main" r:id="rId5" tooltip="&quot;Koning Boudewijnstichting - Samen werken aan een betere samenlev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ning Boudewijnstichting - Samen werken aan een betere samenleving">
                            <a:hlinkClick r:id="rId5" tooltip="&quot;Koning Boudewijnstichting - Samen werken aan een betere samenleving&quot;"/>
                          </pic:cNvPr>
                          <pic:cNvPicPr>
                            <a:picLocks noChangeAspect="1" noChangeArrowheads="1"/>
                          </pic:cNvPicPr>
                        </pic:nvPicPr>
                        <pic:blipFill>
                          <a:blip r:embed="rId6" cstate="print"/>
                          <a:srcRect/>
                          <a:stretch>
                            <a:fillRect/>
                          </a:stretch>
                        </pic:blipFill>
                        <pic:spPr bwMode="auto">
                          <a:xfrm>
                            <a:off x="0" y="0"/>
                            <a:ext cx="2611246" cy="1113335"/>
                          </a:xfrm>
                          <a:prstGeom prst="rect">
                            <a:avLst/>
                          </a:prstGeom>
                          <a:noFill/>
                          <a:ln w="9525">
                            <a:noFill/>
                            <a:miter lim="800000"/>
                            <a:headEnd/>
                            <a:tailEnd/>
                          </a:ln>
                        </pic:spPr>
                      </pic:pic>
                    </a:graphicData>
                  </a:graphic>
                </wp:inline>
              </w:drawing>
            </w:r>
          </w:p>
        </w:tc>
        <w:tc>
          <w:tcPr>
            <w:tcW w:w="4606" w:type="dxa"/>
          </w:tcPr>
          <w:p w:rsidR="00B5305E" w:rsidRDefault="00A12FC5">
            <w:r>
              <w:rPr>
                <w:noProof/>
                <w:lang w:val="en-US" w:eastAsia="en-US"/>
              </w:rPr>
              <w:drawing>
                <wp:inline distT="0" distB="0" distL="0" distR="0">
                  <wp:extent cx="1997686" cy="1331351"/>
                  <wp:effectExtent l="0" t="0" r="2564" b="0"/>
                  <wp:docPr id="1" name="Afbeelding 0" descr="FARO_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O_rgb.gif"/>
                          <pic:cNvPicPr/>
                        </pic:nvPicPr>
                        <pic:blipFill>
                          <a:blip r:embed="rId7" cstate="print"/>
                          <a:stretch>
                            <a:fillRect/>
                          </a:stretch>
                        </pic:blipFill>
                        <pic:spPr>
                          <a:xfrm>
                            <a:off x="0" y="0"/>
                            <a:ext cx="1999096" cy="1332290"/>
                          </a:xfrm>
                          <a:prstGeom prst="rect">
                            <a:avLst/>
                          </a:prstGeom>
                        </pic:spPr>
                      </pic:pic>
                    </a:graphicData>
                  </a:graphic>
                </wp:inline>
              </w:drawing>
            </w:r>
          </w:p>
        </w:tc>
      </w:tr>
    </w:tbl>
    <w:p w:rsidR="00B5305E" w:rsidRDefault="00B5305E"/>
    <w:p w:rsidR="006442C6" w:rsidRDefault="006442C6"/>
    <w:p w:rsidR="006442C6" w:rsidRDefault="006442C6"/>
    <w:p w:rsidR="00796C91" w:rsidRPr="00796C91" w:rsidRDefault="00F8025D" w:rsidP="00F8025D">
      <w:pPr>
        <w:jc w:val="center"/>
        <w:rPr>
          <w:rFonts w:ascii="Garamond" w:hAnsi="Garamond"/>
          <w:b/>
          <w:sz w:val="32"/>
          <w:szCs w:val="32"/>
        </w:rPr>
      </w:pPr>
      <w:r w:rsidRPr="00796C91">
        <w:rPr>
          <w:rFonts w:ascii="Garamond" w:hAnsi="Garamond"/>
          <w:b/>
          <w:sz w:val="32"/>
          <w:szCs w:val="32"/>
        </w:rPr>
        <w:t>C</w:t>
      </w:r>
      <w:r w:rsidR="00796C91">
        <w:rPr>
          <w:rFonts w:ascii="Garamond" w:hAnsi="Garamond"/>
          <w:b/>
          <w:sz w:val="32"/>
          <w:szCs w:val="32"/>
        </w:rPr>
        <w:t>ONTACTFORUM</w:t>
      </w:r>
      <w:r w:rsidRPr="00796C91">
        <w:rPr>
          <w:rFonts w:ascii="Garamond" w:hAnsi="Garamond"/>
          <w:b/>
          <w:sz w:val="32"/>
          <w:szCs w:val="32"/>
        </w:rPr>
        <w:t xml:space="preserve"> </w:t>
      </w:r>
    </w:p>
    <w:p w:rsidR="00F8025D" w:rsidRPr="00796C91" w:rsidRDefault="00F8025D" w:rsidP="00F8025D">
      <w:pPr>
        <w:jc w:val="center"/>
        <w:rPr>
          <w:rFonts w:ascii="Garamond" w:hAnsi="Garamond"/>
          <w:b/>
          <w:sz w:val="32"/>
          <w:szCs w:val="32"/>
        </w:rPr>
      </w:pPr>
      <w:r w:rsidRPr="00796C91">
        <w:rPr>
          <w:rFonts w:ascii="Garamond" w:hAnsi="Garamond"/>
          <w:b/>
          <w:sz w:val="32"/>
          <w:szCs w:val="32"/>
        </w:rPr>
        <w:t>Restitutie en etnografische en niet-Europese collecties,</w:t>
      </w:r>
    </w:p>
    <w:p w:rsidR="00F8025D" w:rsidRPr="00796C91" w:rsidRDefault="00F8025D" w:rsidP="00F8025D">
      <w:pPr>
        <w:jc w:val="center"/>
        <w:rPr>
          <w:rFonts w:ascii="Garamond" w:hAnsi="Garamond"/>
          <w:b/>
          <w:sz w:val="32"/>
          <w:szCs w:val="32"/>
        </w:rPr>
      </w:pPr>
      <w:r w:rsidRPr="00796C91">
        <w:rPr>
          <w:rFonts w:ascii="Garamond" w:hAnsi="Garamond"/>
          <w:b/>
          <w:sz w:val="32"/>
          <w:szCs w:val="32"/>
        </w:rPr>
        <w:t>17 november 2014, Brussel</w:t>
      </w:r>
    </w:p>
    <w:p w:rsidR="00F8025D" w:rsidRDefault="00F8025D" w:rsidP="00F8025D"/>
    <w:p w:rsidR="006442C6" w:rsidRDefault="006442C6" w:rsidP="00F8025D"/>
    <w:p w:rsidR="00F8025D" w:rsidRPr="00063AD9" w:rsidRDefault="00F8025D" w:rsidP="00F8025D">
      <w:pPr>
        <w:rPr>
          <w:rFonts w:ascii="Garamond" w:hAnsi="Garamond"/>
          <w:sz w:val="24"/>
          <w:szCs w:val="24"/>
        </w:rPr>
      </w:pPr>
      <w:r w:rsidRPr="00063AD9">
        <w:rPr>
          <w:rFonts w:ascii="Garamond" w:hAnsi="Garamond"/>
          <w:sz w:val="24"/>
          <w:szCs w:val="24"/>
        </w:rPr>
        <w:t>Mobiliteit van objecten en mensen is van alle tijden. Dit liet en laat materiële sporen na, ook in de museale collecties in België. Specifieke artefacten werden vanuit andere continenten naar Europa gebracht en in private of openbare verzamelingen ondergebracht. Soms gebeurde dit als bijproduct van missies of als demonstratie van de macht van kolonisatoren, maar ook via wetenschappelijke expedities om culturele en natuurlijke diversiteit te documenteren. Ook individuele verzamelaars brachten tal van objecten mee op hun reizen of andere tochten buiten Europa.</w:t>
      </w:r>
    </w:p>
    <w:p w:rsidR="006442C6" w:rsidRDefault="00F8025D" w:rsidP="00F8025D">
      <w:pPr>
        <w:rPr>
          <w:rFonts w:ascii="Garamond" w:hAnsi="Garamond"/>
          <w:sz w:val="24"/>
          <w:szCs w:val="24"/>
        </w:rPr>
      </w:pPr>
      <w:r w:rsidRPr="00063AD9">
        <w:rPr>
          <w:rFonts w:ascii="Garamond" w:hAnsi="Garamond"/>
          <w:sz w:val="24"/>
          <w:szCs w:val="24"/>
        </w:rPr>
        <w:t xml:space="preserve">De laatste jaren doen vormen van eigentijdse museologie hun intrede waarbij aandacht voor contexten en het betrekken van allerlei source </w:t>
      </w:r>
      <w:proofErr w:type="spellStart"/>
      <w:r w:rsidRPr="00063AD9">
        <w:rPr>
          <w:rFonts w:ascii="Garamond" w:hAnsi="Garamond"/>
          <w:sz w:val="24"/>
          <w:szCs w:val="24"/>
        </w:rPr>
        <w:t>communities</w:t>
      </w:r>
      <w:proofErr w:type="spellEnd"/>
      <w:r w:rsidRPr="00063AD9">
        <w:rPr>
          <w:rFonts w:ascii="Garamond" w:hAnsi="Garamond"/>
          <w:sz w:val="24"/>
          <w:szCs w:val="24"/>
        </w:rPr>
        <w:t xml:space="preserve"> van het grootste belang zijn. Processen van mondialisering en migratie brengen ingrijpende processen op gang over de beweging van onder andere objecten. Etnografische collecties vertellen door hun context een verhaal over verwerving maar stellen de betrokkenen ook voor de uitdaging hoe in de toekomst verder met de stukken om te gaan. De behandeling van ‘claims’ is daar een duidelijk en concreet voorbeeld van. </w:t>
      </w:r>
    </w:p>
    <w:p w:rsidR="00F8025D" w:rsidRDefault="00F8025D" w:rsidP="00F8025D">
      <w:pPr>
        <w:rPr>
          <w:rFonts w:ascii="Garamond" w:hAnsi="Garamond"/>
          <w:sz w:val="24"/>
          <w:szCs w:val="24"/>
        </w:rPr>
      </w:pPr>
      <w:r w:rsidRPr="00063AD9">
        <w:rPr>
          <w:rFonts w:ascii="Garamond" w:hAnsi="Garamond"/>
          <w:sz w:val="24"/>
          <w:szCs w:val="24"/>
        </w:rPr>
        <w:t>Tijdens het contactforum worden de uitdagingen voor de omgang met etnografische collecties scherp gesteld. Er wordt ook een blik gegeven op de juridische perspectieven in verband met restitutie. Verder wordt het thema concreet ingevuld met gevalstudies en een uitgebreid debat met betrokken musea, archieven en verzamelaars.</w:t>
      </w:r>
    </w:p>
    <w:p w:rsidR="006442C6" w:rsidRDefault="006442C6" w:rsidP="00F8025D">
      <w:pPr>
        <w:rPr>
          <w:rFonts w:ascii="Garamond" w:hAnsi="Garamond"/>
          <w:sz w:val="24"/>
          <w:szCs w:val="24"/>
        </w:rPr>
      </w:pPr>
    </w:p>
    <w:p w:rsidR="006442C6" w:rsidRDefault="006442C6" w:rsidP="00F8025D">
      <w:pPr>
        <w:rPr>
          <w:rFonts w:ascii="Garamond" w:hAnsi="Garamond"/>
          <w:sz w:val="24"/>
          <w:szCs w:val="24"/>
        </w:rPr>
      </w:pPr>
    </w:p>
    <w:p w:rsidR="006442C6" w:rsidRDefault="006442C6" w:rsidP="00F8025D">
      <w:pPr>
        <w:rPr>
          <w:rFonts w:ascii="Garamond" w:hAnsi="Garamond"/>
          <w:sz w:val="24"/>
          <w:szCs w:val="24"/>
        </w:rPr>
      </w:pPr>
    </w:p>
    <w:p w:rsidR="006442C6" w:rsidRPr="00063AD9" w:rsidRDefault="006442C6" w:rsidP="00F8025D">
      <w:pPr>
        <w:rPr>
          <w:rFonts w:ascii="Garamond" w:hAnsi="Garamond"/>
          <w:sz w:val="24"/>
          <w:szCs w:val="24"/>
        </w:rPr>
      </w:pPr>
    </w:p>
    <w:p w:rsidR="006442C6" w:rsidRDefault="006442C6" w:rsidP="006442C6">
      <w:pPr>
        <w:jc w:val="center"/>
        <w:rPr>
          <w:rFonts w:ascii="Garamond" w:hAnsi="Garamond"/>
          <w:b/>
          <w:color w:val="000000" w:themeColor="text1"/>
          <w:sz w:val="24"/>
          <w:szCs w:val="24"/>
          <w:shd w:val="clear" w:color="auto" w:fill="FFFFFF"/>
        </w:rPr>
      </w:pPr>
      <w:r>
        <w:rPr>
          <w:rFonts w:ascii="Garamond" w:hAnsi="Garamond"/>
          <w:b/>
          <w:color w:val="000000" w:themeColor="text1"/>
          <w:sz w:val="24"/>
          <w:szCs w:val="24"/>
          <w:shd w:val="clear" w:color="auto" w:fill="FFFFFF"/>
        </w:rPr>
        <w:lastRenderedPageBreak/>
        <w:t>PROGRAMMA</w:t>
      </w:r>
    </w:p>
    <w:p w:rsidR="006442C6" w:rsidRPr="006442C6" w:rsidRDefault="006442C6" w:rsidP="006442C6">
      <w:pPr>
        <w:jc w:val="center"/>
        <w:rPr>
          <w:rFonts w:ascii="Garamond" w:hAnsi="Garamond"/>
          <w:b/>
          <w:color w:val="000000" w:themeColor="text1"/>
          <w:sz w:val="24"/>
          <w:szCs w:val="24"/>
          <w:shd w:val="clear" w:color="auto" w:fill="FFFFFF"/>
        </w:rPr>
      </w:pPr>
    </w:p>
    <w:p w:rsidR="00F8025D" w:rsidRDefault="00F8025D" w:rsidP="00F8025D">
      <w:pPr>
        <w:rPr>
          <w:rFonts w:ascii="Garamond" w:hAnsi="Garamond"/>
          <w:sz w:val="24"/>
          <w:szCs w:val="24"/>
        </w:rPr>
      </w:pPr>
      <w:r w:rsidRPr="00063AD9">
        <w:rPr>
          <w:rFonts w:ascii="Garamond" w:hAnsi="Garamond"/>
          <w:sz w:val="24"/>
          <w:szCs w:val="24"/>
        </w:rPr>
        <w:t>10.00-10.30 Ontvangst met koffie en thee</w:t>
      </w:r>
    </w:p>
    <w:p w:rsidR="006442C6" w:rsidRDefault="006442C6" w:rsidP="00F8025D">
      <w:pPr>
        <w:rPr>
          <w:rFonts w:ascii="Garamond" w:hAnsi="Garamond"/>
          <w:sz w:val="24"/>
          <w:szCs w:val="24"/>
        </w:rPr>
      </w:pPr>
    </w:p>
    <w:p w:rsidR="006442C6" w:rsidRPr="006442C6" w:rsidRDefault="006442C6" w:rsidP="006442C6">
      <w:pPr>
        <w:jc w:val="center"/>
        <w:rPr>
          <w:rFonts w:ascii="Garamond" w:hAnsi="Garamond"/>
          <w:b/>
          <w:i/>
          <w:sz w:val="24"/>
          <w:szCs w:val="24"/>
        </w:rPr>
      </w:pPr>
      <w:r w:rsidRPr="006442C6">
        <w:rPr>
          <w:rFonts w:ascii="Garamond" w:hAnsi="Garamond"/>
          <w:b/>
          <w:i/>
          <w:sz w:val="24"/>
          <w:szCs w:val="24"/>
        </w:rPr>
        <w:t>DEEL 1</w:t>
      </w:r>
      <w:r>
        <w:rPr>
          <w:rFonts w:ascii="Garamond" w:hAnsi="Garamond"/>
          <w:b/>
          <w:i/>
          <w:sz w:val="24"/>
          <w:szCs w:val="24"/>
        </w:rPr>
        <w:t xml:space="preserve"> </w:t>
      </w:r>
    </w:p>
    <w:p w:rsidR="00F8025D" w:rsidRDefault="00F8025D" w:rsidP="006442C6">
      <w:pPr>
        <w:jc w:val="center"/>
        <w:rPr>
          <w:rFonts w:ascii="Garamond" w:hAnsi="Garamond"/>
          <w:b/>
          <w:i/>
          <w:sz w:val="24"/>
          <w:szCs w:val="24"/>
        </w:rPr>
      </w:pPr>
      <w:r w:rsidRPr="006442C6">
        <w:rPr>
          <w:rFonts w:ascii="Garamond" w:hAnsi="Garamond"/>
          <w:b/>
          <w:i/>
          <w:sz w:val="24"/>
          <w:szCs w:val="24"/>
        </w:rPr>
        <w:t>ETNOCOLL: Plannen en uitdagingen</w:t>
      </w:r>
    </w:p>
    <w:p w:rsidR="006442C6" w:rsidRPr="006442C6" w:rsidRDefault="006442C6" w:rsidP="006442C6">
      <w:pPr>
        <w:jc w:val="center"/>
        <w:rPr>
          <w:rFonts w:ascii="Garamond" w:hAnsi="Garamond"/>
          <w:b/>
          <w:i/>
          <w:sz w:val="24"/>
          <w:szCs w:val="24"/>
        </w:rPr>
      </w:pPr>
    </w:p>
    <w:p w:rsidR="00F8025D" w:rsidRPr="00063AD9" w:rsidRDefault="00F8025D" w:rsidP="00F8025D">
      <w:pPr>
        <w:ind w:left="1416" w:hanging="1416"/>
        <w:rPr>
          <w:rFonts w:ascii="Garamond" w:hAnsi="Garamond"/>
          <w:sz w:val="24"/>
          <w:szCs w:val="24"/>
        </w:rPr>
      </w:pPr>
      <w:r w:rsidRPr="00063AD9">
        <w:rPr>
          <w:rFonts w:ascii="Garamond" w:hAnsi="Garamond"/>
          <w:sz w:val="24"/>
          <w:szCs w:val="24"/>
        </w:rPr>
        <w:t>10.30-11.30</w:t>
      </w:r>
      <w:r w:rsidRPr="00063AD9">
        <w:rPr>
          <w:rFonts w:ascii="Garamond" w:hAnsi="Garamond"/>
          <w:sz w:val="24"/>
          <w:szCs w:val="24"/>
        </w:rPr>
        <w:tab/>
        <w:t xml:space="preserve">: Inleiding door Marc Jacobs,  </w:t>
      </w:r>
      <w:proofErr w:type="spellStart"/>
      <w:r w:rsidRPr="00063AD9">
        <w:rPr>
          <w:rFonts w:ascii="Garamond" w:hAnsi="Garamond"/>
          <w:sz w:val="24"/>
          <w:szCs w:val="24"/>
        </w:rPr>
        <w:t>Katrijn</w:t>
      </w:r>
      <w:proofErr w:type="spellEnd"/>
      <w:r w:rsidRPr="00063AD9">
        <w:rPr>
          <w:rFonts w:ascii="Garamond" w:hAnsi="Garamond"/>
          <w:sz w:val="24"/>
          <w:szCs w:val="24"/>
        </w:rPr>
        <w:t xml:space="preserve"> </w:t>
      </w:r>
      <w:proofErr w:type="spellStart"/>
      <w:r w:rsidRPr="00063AD9">
        <w:rPr>
          <w:rFonts w:ascii="Garamond" w:hAnsi="Garamond"/>
          <w:sz w:val="24"/>
          <w:szCs w:val="24"/>
        </w:rPr>
        <w:t>D’hamers</w:t>
      </w:r>
      <w:proofErr w:type="spellEnd"/>
      <w:r w:rsidRPr="00063AD9">
        <w:rPr>
          <w:rFonts w:ascii="Garamond" w:hAnsi="Garamond"/>
          <w:sz w:val="24"/>
          <w:szCs w:val="24"/>
        </w:rPr>
        <w:t xml:space="preserve"> (stafmedewerker FARO), Anne De </w:t>
      </w:r>
      <w:proofErr w:type="spellStart"/>
      <w:r w:rsidRPr="00063AD9">
        <w:rPr>
          <w:rFonts w:ascii="Garamond" w:hAnsi="Garamond"/>
          <w:sz w:val="24"/>
          <w:szCs w:val="24"/>
        </w:rPr>
        <w:t>Breuck</w:t>
      </w:r>
      <w:proofErr w:type="spellEnd"/>
      <w:r w:rsidRPr="00063AD9">
        <w:rPr>
          <w:rFonts w:ascii="Garamond" w:hAnsi="Garamond"/>
          <w:sz w:val="24"/>
          <w:szCs w:val="24"/>
        </w:rPr>
        <w:t xml:space="preserve"> (Koning Boudewijnstichting), en korte voorstelling van en door de deelnemende instellingen; lancering van de website </w:t>
      </w:r>
      <w:hyperlink r:id="rId8" w:history="1">
        <w:r w:rsidRPr="00063AD9">
          <w:rPr>
            <w:rStyle w:val="Hyperlink"/>
            <w:rFonts w:ascii="Garamond" w:hAnsi="Garamond"/>
            <w:sz w:val="24"/>
            <w:szCs w:val="24"/>
          </w:rPr>
          <w:t>www.ethnocol.be</w:t>
        </w:r>
      </w:hyperlink>
      <w:r w:rsidRPr="00063AD9">
        <w:rPr>
          <w:rFonts w:ascii="Garamond" w:hAnsi="Garamond"/>
          <w:sz w:val="24"/>
          <w:szCs w:val="24"/>
        </w:rPr>
        <w:t xml:space="preserve"> </w:t>
      </w:r>
      <w:r w:rsidRPr="00063AD9">
        <w:rPr>
          <w:rFonts w:ascii="Garamond" w:hAnsi="Garamond"/>
          <w:sz w:val="24"/>
          <w:szCs w:val="24"/>
        </w:rPr>
        <w:br/>
        <w:t>(Nederlands, Frans, Engels)</w:t>
      </w:r>
      <w:r w:rsidRPr="00063AD9">
        <w:rPr>
          <w:rFonts w:ascii="Garamond" w:hAnsi="Garamond"/>
          <w:sz w:val="24"/>
          <w:szCs w:val="24"/>
        </w:rPr>
        <w:tab/>
      </w:r>
    </w:p>
    <w:p w:rsidR="00F8025D" w:rsidRPr="00063AD9" w:rsidRDefault="00F8025D" w:rsidP="00F8025D">
      <w:pPr>
        <w:rPr>
          <w:rFonts w:ascii="Garamond" w:hAnsi="Garamond"/>
          <w:sz w:val="24"/>
          <w:szCs w:val="24"/>
          <w:lang w:val="en-US"/>
        </w:rPr>
      </w:pPr>
      <w:r w:rsidRPr="00063AD9">
        <w:rPr>
          <w:rFonts w:ascii="Garamond" w:hAnsi="Garamond"/>
          <w:sz w:val="24"/>
          <w:szCs w:val="24"/>
          <w:lang w:val="en-US"/>
        </w:rPr>
        <w:t>11.30-12.00</w:t>
      </w:r>
      <w:r w:rsidRPr="00063AD9">
        <w:rPr>
          <w:rFonts w:ascii="Garamond" w:hAnsi="Garamond"/>
          <w:sz w:val="24"/>
          <w:szCs w:val="24"/>
          <w:lang w:val="en-US"/>
        </w:rPr>
        <w:tab/>
        <w:t>: Dr. Marc Jacobs (VUB &amp; FARO): “</w:t>
      </w:r>
      <w:r w:rsidRPr="00063AD9">
        <w:rPr>
          <w:rFonts w:ascii="Garamond" w:hAnsi="Garamond"/>
          <w:i/>
          <w:sz w:val="24"/>
          <w:szCs w:val="24"/>
          <w:lang w:val="en-US"/>
        </w:rPr>
        <w:t>Collections, “ethno” and theoretical perspectives</w:t>
      </w:r>
      <w:r w:rsidRPr="00063AD9">
        <w:rPr>
          <w:rFonts w:ascii="Garamond" w:hAnsi="Garamond"/>
          <w:sz w:val="24"/>
          <w:szCs w:val="24"/>
          <w:lang w:val="en-US"/>
        </w:rPr>
        <w:t xml:space="preserve">”. </w:t>
      </w:r>
      <w:r w:rsidRPr="00063AD9">
        <w:rPr>
          <w:rFonts w:ascii="Garamond" w:hAnsi="Garamond"/>
          <w:sz w:val="24"/>
          <w:szCs w:val="24"/>
          <w:lang w:val="en-US"/>
        </w:rPr>
        <w:br/>
      </w:r>
      <w:r w:rsidRPr="00063AD9">
        <w:rPr>
          <w:rFonts w:ascii="Garamond" w:hAnsi="Garamond"/>
          <w:sz w:val="24"/>
          <w:szCs w:val="24"/>
          <w:lang w:val="en-US"/>
        </w:rPr>
        <w:tab/>
      </w:r>
      <w:r w:rsidRPr="00063AD9">
        <w:rPr>
          <w:rFonts w:ascii="Garamond" w:hAnsi="Garamond"/>
          <w:sz w:val="24"/>
          <w:szCs w:val="24"/>
          <w:lang w:val="en-US"/>
        </w:rPr>
        <w:tab/>
        <w:t>(Engels)</w:t>
      </w:r>
    </w:p>
    <w:p w:rsidR="00F8025D" w:rsidRPr="00063AD9" w:rsidRDefault="00F8025D" w:rsidP="00F8025D">
      <w:pPr>
        <w:rPr>
          <w:rFonts w:ascii="Garamond" w:hAnsi="Garamond"/>
          <w:sz w:val="24"/>
          <w:szCs w:val="24"/>
          <w:lang w:val="en-US"/>
        </w:rPr>
      </w:pPr>
      <w:r w:rsidRPr="00063AD9">
        <w:rPr>
          <w:rFonts w:ascii="Garamond" w:hAnsi="Garamond"/>
          <w:sz w:val="24"/>
          <w:szCs w:val="24"/>
          <w:lang w:val="en-US"/>
        </w:rPr>
        <w:t>12.00-13.00</w:t>
      </w:r>
      <w:r w:rsidRPr="00063AD9">
        <w:rPr>
          <w:rFonts w:ascii="Garamond" w:hAnsi="Garamond"/>
          <w:sz w:val="24"/>
          <w:szCs w:val="24"/>
          <w:lang w:val="en-US"/>
        </w:rPr>
        <w:tab/>
        <w:t xml:space="preserve">: </w:t>
      </w:r>
      <w:proofErr w:type="spellStart"/>
      <w:r w:rsidRPr="00063AD9">
        <w:rPr>
          <w:rFonts w:ascii="Garamond" w:hAnsi="Garamond"/>
          <w:sz w:val="24"/>
          <w:szCs w:val="24"/>
          <w:lang w:val="en-US"/>
        </w:rPr>
        <w:t>Lunchpauze</w:t>
      </w:r>
      <w:proofErr w:type="spellEnd"/>
    </w:p>
    <w:p w:rsidR="00F8025D" w:rsidRPr="00063AD9" w:rsidRDefault="00F8025D" w:rsidP="00F8025D">
      <w:pPr>
        <w:rPr>
          <w:rFonts w:ascii="Garamond" w:hAnsi="Garamond"/>
          <w:sz w:val="24"/>
          <w:szCs w:val="24"/>
          <w:lang w:val="en-US"/>
        </w:rPr>
      </w:pPr>
    </w:p>
    <w:p w:rsidR="006442C6" w:rsidRPr="006442C6" w:rsidRDefault="006442C6" w:rsidP="006442C6">
      <w:pPr>
        <w:jc w:val="center"/>
        <w:rPr>
          <w:rFonts w:ascii="Garamond" w:hAnsi="Garamond"/>
          <w:b/>
          <w:i/>
          <w:sz w:val="24"/>
          <w:szCs w:val="24"/>
        </w:rPr>
      </w:pPr>
      <w:r w:rsidRPr="006442C6">
        <w:rPr>
          <w:rFonts w:ascii="Garamond" w:hAnsi="Garamond"/>
          <w:b/>
          <w:i/>
          <w:sz w:val="24"/>
          <w:szCs w:val="24"/>
        </w:rPr>
        <w:t>DEEL 2</w:t>
      </w:r>
    </w:p>
    <w:p w:rsidR="00F8025D" w:rsidRDefault="00F8025D" w:rsidP="006442C6">
      <w:pPr>
        <w:jc w:val="center"/>
        <w:rPr>
          <w:rFonts w:ascii="Garamond" w:hAnsi="Garamond"/>
          <w:b/>
          <w:i/>
          <w:sz w:val="24"/>
          <w:szCs w:val="24"/>
        </w:rPr>
      </w:pPr>
      <w:r w:rsidRPr="006442C6">
        <w:rPr>
          <w:rFonts w:ascii="Garamond" w:hAnsi="Garamond"/>
          <w:b/>
          <w:i/>
          <w:sz w:val="24"/>
          <w:szCs w:val="24"/>
        </w:rPr>
        <w:t>Uitdagingen voor etnografische collecties: claims en restitutie</w:t>
      </w:r>
    </w:p>
    <w:p w:rsidR="006442C6" w:rsidRPr="006442C6" w:rsidRDefault="006442C6" w:rsidP="006442C6">
      <w:pPr>
        <w:jc w:val="center"/>
        <w:rPr>
          <w:rFonts w:ascii="Garamond" w:hAnsi="Garamond"/>
          <w:b/>
          <w:i/>
          <w:sz w:val="24"/>
          <w:szCs w:val="24"/>
        </w:rPr>
      </w:pPr>
    </w:p>
    <w:p w:rsidR="00F8025D" w:rsidRPr="00063AD9" w:rsidRDefault="00F8025D" w:rsidP="00F8025D">
      <w:pPr>
        <w:ind w:left="1416" w:hanging="1416"/>
        <w:rPr>
          <w:rFonts w:ascii="Garamond" w:hAnsi="Garamond"/>
          <w:sz w:val="24"/>
          <w:szCs w:val="24"/>
          <w:lang w:val="en-US"/>
        </w:rPr>
      </w:pPr>
      <w:r w:rsidRPr="00063AD9">
        <w:rPr>
          <w:rFonts w:ascii="Garamond" w:hAnsi="Garamond"/>
          <w:sz w:val="24"/>
          <w:szCs w:val="24"/>
          <w:lang w:val="en-US"/>
        </w:rPr>
        <w:t>13.00-13.45</w:t>
      </w:r>
      <w:r w:rsidRPr="00063AD9">
        <w:rPr>
          <w:rFonts w:ascii="Garamond" w:hAnsi="Garamond"/>
          <w:sz w:val="24"/>
          <w:szCs w:val="24"/>
          <w:lang w:val="en-US"/>
        </w:rPr>
        <w:tab/>
        <w:t xml:space="preserve">: Dr. </w:t>
      </w:r>
      <w:proofErr w:type="spellStart"/>
      <w:r w:rsidRPr="00063AD9">
        <w:rPr>
          <w:rFonts w:ascii="Garamond" w:hAnsi="Garamond"/>
          <w:sz w:val="24"/>
          <w:szCs w:val="24"/>
          <w:lang w:val="en-US"/>
        </w:rPr>
        <w:t>Aneta</w:t>
      </w:r>
      <w:proofErr w:type="spellEnd"/>
      <w:r w:rsidRPr="00063AD9">
        <w:rPr>
          <w:rFonts w:ascii="Garamond" w:hAnsi="Garamond"/>
          <w:sz w:val="24"/>
          <w:szCs w:val="24"/>
          <w:lang w:val="en-US"/>
        </w:rPr>
        <w:t xml:space="preserve"> </w:t>
      </w:r>
      <w:proofErr w:type="spellStart"/>
      <w:r w:rsidRPr="00063AD9">
        <w:rPr>
          <w:rFonts w:ascii="Garamond" w:hAnsi="Garamond"/>
          <w:sz w:val="24"/>
          <w:szCs w:val="24"/>
          <w:lang w:val="en-US"/>
        </w:rPr>
        <w:t>Haliżak</w:t>
      </w:r>
      <w:proofErr w:type="spellEnd"/>
      <w:r w:rsidRPr="00063AD9">
        <w:rPr>
          <w:rFonts w:ascii="Garamond" w:hAnsi="Garamond"/>
          <w:sz w:val="24"/>
          <w:szCs w:val="24"/>
          <w:lang w:val="en-US"/>
        </w:rPr>
        <w:t xml:space="preserve"> (</w:t>
      </w:r>
      <w:proofErr w:type="spellStart"/>
      <w:r w:rsidRPr="00063AD9">
        <w:rPr>
          <w:rFonts w:ascii="Garamond" w:hAnsi="Garamond"/>
          <w:sz w:val="24"/>
          <w:szCs w:val="24"/>
          <w:lang w:val="en-US"/>
        </w:rPr>
        <w:t>Vrije</w:t>
      </w:r>
      <w:proofErr w:type="spellEnd"/>
      <w:r w:rsidRPr="00063AD9">
        <w:rPr>
          <w:rFonts w:ascii="Garamond" w:hAnsi="Garamond"/>
          <w:sz w:val="24"/>
          <w:szCs w:val="24"/>
          <w:lang w:val="en-US"/>
        </w:rPr>
        <w:t xml:space="preserve"> </w:t>
      </w:r>
      <w:proofErr w:type="spellStart"/>
      <w:r w:rsidRPr="00063AD9">
        <w:rPr>
          <w:rFonts w:ascii="Garamond" w:hAnsi="Garamond"/>
          <w:sz w:val="24"/>
          <w:szCs w:val="24"/>
          <w:lang w:val="en-US"/>
        </w:rPr>
        <w:t>Universiteit</w:t>
      </w:r>
      <w:proofErr w:type="spellEnd"/>
      <w:r w:rsidRPr="00063AD9">
        <w:rPr>
          <w:rFonts w:ascii="Garamond" w:hAnsi="Garamond"/>
          <w:sz w:val="24"/>
          <w:szCs w:val="24"/>
          <w:lang w:val="en-US"/>
        </w:rPr>
        <w:t xml:space="preserve"> </w:t>
      </w:r>
      <w:proofErr w:type="spellStart"/>
      <w:r w:rsidRPr="00063AD9">
        <w:rPr>
          <w:rFonts w:ascii="Garamond" w:hAnsi="Garamond"/>
          <w:sz w:val="24"/>
          <w:szCs w:val="24"/>
          <w:lang w:val="en-US"/>
        </w:rPr>
        <w:t>Brussel</w:t>
      </w:r>
      <w:proofErr w:type="spellEnd"/>
      <w:r w:rsidRPr="00063AD9">
        <w:rPr>
          <w:rFonts w:ascii="Garamond" w:hAnsi="Garamond"/>
          <w:sz w:val="24"/>
          <w:szCs w:val="24"/>
          <w:lang w:val="en-US"/>
        </w:rPr>
        <w:t>): “</w:t>
      </w:r>
      <w:r w:rsidRPr="00063AD9">
        <w:rPr>
          <w:rFonts w:ascii="Garamond" w:hAnsi="Garamond"/>
          <w:i/>
          <w:sz w:val="24"/>
          <w:szCs w:val="24"/>
          <w:lang w:val="en-US"/>
        </w:rPr>
        <w:t>Ethnographic collections, (international) law, jurisprudence and ethics</w:t>
      </w:r>
      <w:r w:rsidRPr="00063AD9">
        <w:rPr>
          <w:rFonts w:ascii="Garamond" w:hAnsi="Garamond"/>
          <w:sz w:val="24"/>
          <w:szCs w:val="24"/>
          <w:lang w:val="en-US"/>
        </w:rPr>
        <w:t>”</w:t>
      </w:r>
      <w:r w:rsidRPr="00063AD9">
        <w:rPr>
          <w:rFonts w:ascii="Garamond" w:hAnsi="Garamond"/>
          <w:sz w:val="24"/>
          <w:szCs w:val="24"/>
          <w:lang w:val="en-US"/>
        </w:rPr>
        <w:br/>
        <w:t>(Engels)</w:t>
      </w:r>
    </w:p>
    <w:p w:rsidR="00F8025D" w:rsidRPr="00063AD9" w:rsidRDefault="00F8025D" w:rsidP="00F8025D">
      <w:pPr>
        <w:ind w:left="1416" w:hanging="1416"/>
        <w:rPr>
          <w:rFonts w:ascii="Garamond" w:hAnsi="Garamond"/>
          <w:sz w:val="24"/>
          <w:szCs w:val="24"/>
          <w:lang w:val="en-US"/>
        </w:rPr>
      </w:pPr>
      <w:r w:rsidRPr="00063AD9">
        <w:rPr>
          <w:rFonts w:ascii="Garamond" w:hAnsi="Garamond"/>
          <w:sz w:val="24"/>
          <w:szCs w:val="24"/>
          <w:lang w:val="en-US"/>
        </w:rPr>
        <w:t>13.45-14.15</w:t>
      </w:r>
      <w:r w:rsidRPr="00063AD9">
        <w:rPr>
          <w:rFonts w:ascii="Garamond" w:hAnsi="Garamond"/>
          <w:sz w:val="24"/>
          <w:szCs w:val="24"/>
          <w:lang w:val="en-US"/>
        </w:rPr>
        <w:tab/>
        <w:t xml:space="preserve">: Dr. Wim de </w:t>
      </w:r>
      <w:proofErr w:type="spellStart"/>
      <w:r w:rsidRPr="00063AD9">
        <w:rPr>
          <w:rFonts w:ascii="Garamond" w:hAnsi="Garamond"/>
          <w:sz w:val="24"/>
          <w:szCs w:val="24"/>
          <w:lang w:val="en-US"/>
        </w:rPr>
        <w:t>Vos</w:t>
      </w:r>
      <w:proofErr w:type="spellEnd"/>
      <w:r w:rsidRPr="00063AD9">
        <w:rPr>
          <w:rFonts w:ascii="Garamond" w:hAnsi="Garamond"/>
          <w:sz w:val="24"/>
          <w:szCs w:val="24"/>
          <w:lang w:val="en-US"/>
        </w:rPr>
        <w:t xml:space="preserve"> (ICOM &amp; </w:t>
      </w:r>
      <w:proofErr w:type="spellStart"/>
      <w:r w:rsidRPr="00063AD9">
        <w:rPr>
          <w:rFonts w:ascii="Garamond" w:hAnsi="Garamond"/>
          <w:sz w:val="24"/>
          <w:szCs w:val="24"/>
          <w:lang w:val="en-US"/>
        </w:rPr>
        <w:t>Belspo</w:t>
      </w:r>
      <w:proofErr w:type="spellEnd"/>
      <w:r w:rsidRPr="00063AD9">
        <w:rPr>
          <w:rFonts w:ascii="Garamond" w:hAnsi="Garamond"/>
          <w:sz w:val="24"/>
          <w:szCs w:val="24"/>
          <w:lang w:val="en-US"/>
        </w:rPr>
        <w:t xml:space="preserve">) en </w:t>
      </w:r>
      <w:proofErr w:type="spellStart"/>
      <w:r w:rsidRPr="00063AD9">
        <w:rPr>
          <w:rFonts w:ascii="Garamond" w:hAnsi="Garamond"/>
          <w:sz w:val="24"/>
          <w:szCs w:val="24"/>
          <w:lang w:val="en-US"/>
        </w:rPr>
        <w:t>Regine</w:t>
      </w:r>
      <w:proofErr w:type="spellEnd"/>
      <w:r w:rsidRPr="00063AD9">
        <w:rPr>
          <w:rFonts w:ascii="Garamond" w:hAnsi="Garamond"/>
          <w:sz w:val="24"/>
          <w:szCs w:val="24"/>
          <w:lang w:val="en-US"/>
        </w:rPr>
        <w:t xml:space="preserve"> Schulz (</w:t>
      </w:r>
      <w:proofErr w:type="spellStart"/>
      <w:r w:rsidRPr="00063AD9">
        <w:rPr>
          <w:rFonts w:ascii="Garamond" w:hAnsi="Garamond"/>
          <w:sz w:val="24"/>
          <w:szCs w:val="24"/>
          <w:lang w:val="en-US"/>
        </w:rPr>
        <w:t>Universiteit</w:t>
      </w:r>
      <w:proofErr w:type="spellEnd"/>
      <w:r w:rsidRPr="00063AD9">
        <w:rPr>
          <w:rFonts w:ascii="Garamond" w:hAnsi="Garamond"/>
          <w:sz w:val="24"/>
          <w:szCs w:val="24"/>
          <w:lang w:val="en-US"/>
        </w:rPr>
        <w:t xml:space="preserve"> </w:t>
      </w:r>
      <w:proofErr w:type="spellStart"/>
      <w:r w:rsidRPr="00063AD9">
        <w:rPr>
          <w:rFonts w:ascii="Garamond" w:hAnsi="Garamond"/>
          <w:sz w:val="24"/>
          <w:szCs w:val="24"/>
          <w:lang w:val="en-US"/>
        </w:rPr>
        <w:t>München</w:t>
      </w:r>
      <w:proofErr w:type="spellEnd"/>
      <w:r w:rsidRPr="00063AD9">
        <w:rPr>
          <w:rFonts w:ascii="Garamond" w:hAnsi="Garamond"/>
          <w:sz w:val="24"/>
          <w:szCs w:val="24"/>
          <w:lang w:val="en-US"/>
        </w:rPr>
        <w:t xml:space="preserve"> en ICOM): “</w:t>
      </w:r>
      <w:r w:rsidRPr="00063AD9">
        <w:rPr>
          <w:rFonts w:ascii="Garamond" w:hAnsi="Garamond"/>
          <w:i/>
          <w:sz w:val="24"/>
          <w:szCs w:val="24"/>
          <w:lang w:val="en-US"/>
        </w:rPr>
        <w:t>Ethnographic collections and Museums: ICOM, claims and restitution</w:t>
      </w:r>
      <w:r w:rsidRPr="00063AD9">
        <w:rPr>
          <w:rFonts w:ascii="Garamond" w:hAnsi="Garamond"/>
          <w:sz w:val="24"/>
          <w:szCs w:val="24"/>
          <w:lang w:val="en-US"/>
        </w:rPr>
        <w:t>”</w:t>
      </w:r>
      <w:r w:rsidRPr="00063AD9">
        <w:rPr>
          <w:rFonts w:ascii="Garamond" w:hAnsi="Garamond"/>
          <w:sz w:val="24"/>
          <w:szCs w:val="24"/>
          <w:lang w:val="en-US"/>
        </w:rPr>
        <w:br/>
        <w:t>(Engels)</w:t>
      </w:r>
    </w:p>
    <w:p w:rsidR="00F8025D" w:rsidRPr="00063AD9" w:rsidRDefault="00F8025D" w:rsidP="00F8025D">
      <w:pPr>
        <w:ind w:left="1416" w:hanging="1416"/>
        <w:rPr>
          <w:rFonts w:ascii="Garamond" w:hAnsi="Garamond"/>
          <w:sz w:val="24"/>
          <w:szCs w:val="24"/>
          <w:lang w:val="fr-FR"/>
        </w:rPr>
      </w:pPr>
      <w:r w:rsidRPr="00063AD9">
        <w:rPr>
          <w:rFonts w:ascii="Garamond" w:hAnsi="Garamond"/>
          <w:sz w:val="24"/>
          <w:szCs w:val="24"/>
          <w:lang w:val="fr-FR"/>
        </w:rPr>
        <w:t>14.15-14.30</w:t>
      </w:r>
      <w:r w:rsidRPr="00063AD9">
        <w:rPr>
          <w:rFonts w:ascii="Garamond" w:hAnsi="Garamond"/>
          <w:sz w:val="24"/>
          <w:szCs w:val="24"/>
          <w:lang w:val="fr-FR"/>
        </w:rPr>
        <w:tab/>
      </w:r>
      <w:proofErr w:type="spellStart"/>
      <w:r w:rsidRPr="00063AD9">
        <w:rPr>
          <w:rFonts w:ascii="Garamond" w:hAnsi="Garamond"/>
          <w:sz w:val="24"/>
          <w:szCs w:val="24"/>
          <w:lang w:val="fr-FR"/>
        </w:rPr>
        <w:t>Koffiepauze</w:t>
      </w:r>
      <w:proofErr w:type="spellEnd"/>
    </w:p>
    <w:p w:rsidR="00F8025D" w:rsidRPr="00063AD9" w:rsidRDefault="00F8025D" w:rsidP="00F8025D">
      <w:pPr>
        <w:ind w:left="1416" w:hanging="1416"/>
        <w:rPr>
          <w:rFonts w:ascii="Garamond" w:hAnsi="Garamond"/>
          <w:sz w:val="24"/>
          <w:szCs w:val="24"/>
          <w:lang w:val="fr-FR"/>
        </w:rPr>
      </w:pPr>
      <w:r w:rsidRPr="00063AD9">
        <w:rPr>
          <w:rFonts w:ascii="Garamond" w:hAnsi="Garamond"/>
          <w:sz w:val="24"/>
          <w:szCs w:val="24"/>
          <w:lang w:val="fr-FR"/>
        </w:rPr>
        <w:t>14.30-15.00</w:t>
      </w:r>
      <w:r w:rsidRPr="00063AD9">
        <w:rPr>
          <w:rFonts w:ascii="Garamond" w:hAnsi="Garamond"/>
          <w:sz w:val="24"/>
          <w:szCs w:val="24"/>
          <w:lang w:val="fr-FR"/>
        </w:rPr>
        <w:tab/>
        <w:t xml:space="preserve">: Dr. Laura Van </w:t>
      </w:r>
      <w:proofErr w:type="spellStart"/>
      <w:r w:rsidRPr="00063AD9">
        <w:rPr>
          <w:rFonts w:ascii="Garamond" w:hAnsi="Garamond"/>
          <w:sz w:val="24"/>
          <w:szCs w:val="24"/>
          <w:lang w:val="fr-FR"/>
        </w:rPr>
        <w:t>Broekhoven</w:t>
      </w:r>
      <w:proofErr w:type="spellEnd"/>
      <w:r w:rsidRPr="00063AD9">
        <w:rPr>
          <w:rFonts w:ascii="Garamond" w:hAnsi="Garamond"/>
          <w:sz w:val="24"/>
          <w:szCs w:val="24"/>
          <w:lang w:val="fr-FR"/>
        </w:rPr>
        <w:t xml:space="preserve">  (</w:t>
      </w:r>
      <w:proofErr w:type="spellStart"/>
      <w:r w:rsidRPr="00063AD9">
        <w:rPr>
          <w:rFonts w:ascii="Garamond" w:hAnsi="Garamond"/>
          <w:sz w:val="24"/>
          <w:szCs w:val="24"/>
          <w:lang w:val="fr-FR"/>
        </w:rPr>
        <w:t>Universiteit</w:t>
      </w:r>
      <w:proofErr w:type="spellEnd"/>
      <w:r w:rsidRPr="00063AD9">
        <w:rPr>
          <w:rFonts w:ascii="Garamond" w:hAnsi="Garamond"/>
          <w:sz w:val="24"/>
          <w:szCs w:val="24"/>
          <w:lang w:val="fr-FR"/>
        </w:rPr>
        <w:t xml:space="preserve"> van </w:t>
      </w:r>
      <w:proofErr w:type="spellStart"/>
      <w:r w:rsidRPr="00063AD9">
        <w:rPr>
          <w:rFonts w:ascii="Garamond" w:hAnsi="Garamond"/>
          <w:sz w:val="24"/>
          <w:szCs w:val="24"/>
          <w:lang w:val="fr-FR"/>
        </w:rPr>
        <w:t>Leiden</w:t>
      </w:r>
      <w:proofErr w:type="spellEnd"/>
      <w:r w:rsidRPr="00063AD9">
        <w:rPr>
          <w:rFonts w:ascii="Garamond" w:hAnsi="Garamond"/>
          <w:sz w:val="24"/>
          <w:szCs w:val="24"/>
          <w:lang w:val="fr-FR"/>
        </w:rPr>
        <w:t>): “</w:t>
      </w:r>
      <w:r w:rsidRPr="00063AD9">
        <w:rPr>
          <w:rFonts w:ascii="Garamond" w:hAnsi="Garamond"/>
          <w:i/>
          <w:sz w:val="24"/>
          <w:szCs w:val="24"/>
          <w:lang w:val="fr-FR"/>
        </w:rPr>
        <w:t xml:space="preserve">Cases </w:t>
      </w:r>
      <w:proofErr w:type="spellStart"/>
      <w:r w:rsidRPr="00063AD9">
        <w:rPr>
          <w:rFonts w:ascii="Garamond" w:hAnsi="Garamond"/>
          <w:i/>
          <w:sz w:val="24"/>
          <w:szCs w:val="24"/>
          <w:lang w:val="fr-FR"/>
        </w:rPr>
        <w:t>from</w:t>
      </w:r>
      <w:proofErr w:type="spellEnd"/>
      <w:r w:rsidRPr="00063AD9">
        <w:rPr>
          <w:rFonts w:ascii="Garamond" w:hAnsi="Garamond"/>
          <w:i/>
          <w:sz w:val="24"/>
          <w:szCs w:val="24"/>
          <w:lang w:val="fr-FR"/>
        </w:rPr>
        <w:t xml:space="preserve"> Middle and South </w:t>
      </w:r>
      <w:proofErr w:type="spellStart"/>
      <w:r w:rsidRPr="00063AD9">
        <w:rPr>
          <w:rFonts w:ascii="Garamond" w:hAnsi="Garamond"/>
          <w:i/>
          <w:sz w:val="24"/>
          <w:szCs w:val="24"/>
          <w:lang w:val="fr-FR"/>
        </w:rPr>
        <w:t>America</w:t>
      </w:r>
      <w:proofErr w:type="spellEnd"/>
      <w:r w:rsidRPr="00063AD9">
        <w:rPr>
          <w:rFonts w:ascii="Garamond" w:hAnsi="Garamond"/>
          <w:i/>
          <w:sz w:val="24"/>
          <w:szCs w:val="24"/>
          <w:lang w:val="fr-FR"/>
        </w:rPr>
        <w:t xml:space="preserve">: </w:t>
      </w:r>
      <w:proofErr w:type="spellStart"/>
      <w:r w:rsidRPr="00063AD9">
        <w:rPr>
          <w:rFonts w:ascii="Garamond" w:hAnsi="Garamond"/>
          <w:i/>
          <w:sz w:val="24"/>
          <w:szCs w:val="24"/>
          <w:lang w:val="fr-FR"/>
        </w:rPr>
        <w:t>between</w:t>
      </w:r>
      <w:proofErr w:type="spellEnd"/>
      <w:r w:rsidRPr="00063AD9">
        <w:rPr>
          <w:rFonts w:ascii="Garamond" w:hAnsi="Garamond"/>
          <w:i/>
          <w:sz w:val="24"/>
          <w:szCs w:val="24"/>
          <w:lang w:val="fr-FR"/>
        </w:rPr>
        <w:t xml:space="preserve"> </w:t>
      </w:r>
      <w:proofErr w:type="spellStart"/>
      <w:r w:rsidRPr="00063AD9">
        <w:rPr>
          <w:rFonts w:ascii="Garamond" w:hAnsi="Garamond"/>
          <w:i/>
          <w:sz w:val="24"/>
          <w:szCs w:val="24"/>
          <w:lang w:val="fr-FR"/>
        </w:rPr>
        <w:t>archaeology</w:t>
      </w:r>
      <w:proofErr w:type="spellEnd"/>
      <w:r w:rsidRPr="00063AD9">
        <w:rPr>
          <w:rFonts w:ascii="Garamond" w:hAnsi="Garamond"/>
          <w:i/>
          <w:sz w:val="24"/>
          <w:szCs w:val="24"/>
          <w:lang w:val="fr-FR"/>
        </w:rPr>
        <w:t xml:space="preserve"> and </w:t>
      </w:r>
      <w:proofErr w:type="spellStart"/>
      <w:r w:rsidRPr="00063AD9">
        <w:rPr>
          <w:rFonts w:ascii="Garamond" w:hAnsi="Garamond"/>
          <w:i/>
          <w:sz w:val="24"/>
          <w:szCs w:val="24"/>
          <w:lang w:val="fr-FR"/>
        </w:rPr>
        <w:t>anthropology</w:t>
      </w:r>
      <w:proofErr w:type="spellEnd"/>
      <w:r w:rsidRPr="00063AD9">
        <w:rPr>
          <w:rFonts w:ascii="Garamond" w:hAnsi="Garamond"/>
          <w:sz w:val="24"/>
          <w:szCs w:val="24"/>
          <w:lang w:val="fr-FR"/>
        </w:rPr>
        <w:t xml:space="preserve">” </w:t>
      </w:r>
      <w:r w:rsidRPr="00063AD9">
        <w:rPr>
          <w:rFonts w:ascii="Garamond" w:hAnsi="Garamond"/>
          <w:sz w:val="24"/>
          <w:szCs w:val="24"/>
          <w:lang w:val="fr-FR"/>
        </w:rPr>
        <w:br/>
        <w:t>(Engels)</w:t>
      </w:r>
    </w:p>
    <w:p w:rsidR="00F8025D" w:rsidRPr="00063AD9" w:rsidRDefault="00F8025D" w:rsidP="00F8025D">
      <w:pPr>
        <w:ind w:left="1416" w:hanging="1416"/>
        <w:rPr>
          <w:rFonts w:ascii="Garamond" w:hAnsi="Garamond"/>
          <w:sz w:val="24"/>
          <w:szCs w:val="24"/>
          <w:lang w:val="fr-BE"/>
        </w:rPr>
      </w:pPr>
      <w:r w:rsidRPr="00063AD9">
        <w:rPr>
          <w:rFonts w:ascii="Garamond" w:hAnsi="Garamond"/>
          <w:sz w:val="24"/>
          <w:szCs w:val="24"/>
          <w:lang w:val="fr-BE"/>
        </w:rPr>
        <w:t>15.00-15.30</w:t>
      </w:r>
      <w:r w:rsidRPr="00063AD9">
        <w:rPr>
          <w:rFonts w:ascii="Garamond" w:hAnsi="Garamond"/>
          <w:sz w:val="24"/>
          <w:szCs w:val="24"/>
          <w:lang w:val="fr-BE"/>
        </w:rPr>
        <w:tab/>
        <w:t>: Dr. Nicolas Cauwe (Conservateur aux Musées royaux d’Art et d’Histoire, Chargé de cours à l’Université catholique de Louvain, Membre titulaire de l’Académie royale des Sciences d’Outre-Mer) : «</w:t>
      </w:r>
      <w:r w:rsidRPr="00063AD9">
        <w:rPr>
          <w:rFonts w:ascii="Garamond" w:hAnsi="Garamond"/>
          <w:i/>
          <w:sz w:val="24"/>
          <w:szCs w:val="24"/>
          <w:lang w:val="fr-BE"/>
        </w:rPr>
        <w:t>Les restitutions des biens culturelles : le cas des têtes maories (Nouvelle-Zélande)</w:t>
      </w:r>
      <w:r w:rsidRPr="00063AD9">
        <w:rPr>
          <w:rFonts w:ascii="Garamond" w:hAnsi="Garamond"/>
          <w:sz w:val="24"/>
          <w:szCs w:val="24"/>
          <w:lang w:val="fr-BE"/>
        </w:rPr>
        <w:t>»</w:t>
      </w:r>
      <w:r w:rsidRPr="00063AD9">
        <w:rPr>
          <w:rFonts w:ascii="Garamond" w:hAnsi="Garamond"/>
          <w:sz w:val="24"/>
          <w:szCs w:val="24"/>
          <w:lang w:val="fr-BE"/>
        </w:rPr>
        <w:br/>
        <w:t>(Frans)</w:t>
      </w:r>
    </w:p>
    <w:p w:rsidR="00F8025D" w:rsidRPr="00063AD9" w:rsidRDefault="00F8025D" w:rsidP="00F8025D">
      <w:pPr>
        <w:ind w:left="1416" w:hanging="1416"/>
        <w:rPr>
          <w:rFonts w:ascii="Garamond" w:hAnsi="Garamond"/>
          <w:sz w:val="24"/>
          <w:szCs w:val="24"/>
        </w:rPr>
      </w:pPr>
      <w:r w:rsidRPr="00063AD9">
        <w:rPr>
          <w:rFonts w:ascii="Garamond" w:hAnsi="Garamond"/>
          <w:sz w:val="24"/>
          <w:szCs w:val="24"/>
        </w:rPr>
        <w:t>15.30-16.15 </w:t>
      </w:r>
      <w:r w:rsidRPr="00063AD9">
        <w:rPr>
          <w:rFonts w:ascii="Garamond" w:hAnsi="Garamond"/>
          <w:sz w:val="24"/>
          <w:szCs w:val="24"/>
        </w:rPr>
        <w:tab/>
        <w:t>: Plenaire discussie over de belangrijkste resultaten van de conferentie, over mogelijkheden tot vervolgonderzoek en nieuwe vormen van samenwerking binnen ETNOCOLL</w:t>
      </w:r>
    </w:p>
    <w:p w:rsidR="00F8025D" w:rsidRPr="00063AD9" w:rsidRDefault="00F8025D" w:rsidP="00F8025D">
      <w:pPr>
        <w:rPr>
          <w:rFonts w:ascii="Garamond" w:hAnsi="Garamond"/>
          <w:sz w:val="24"/>
          <w:szCs w:val="24"/>
        </w:rPr>
      </w:pPr>
      <w:r w:rsidRPr="00063AD9">
        <w:rPr>
          <w:rFonts w:ascii="Garamond" w:hAnsi="Garamond"/>
          <w:sz w:val="24"/>
          <w:szCs w:val="24"/>
        </w:rPr>
        <w:t>16.15-17.00</w:t>
      </w:r>
      <w:r w:rsidRPr="00063AD9">
        <w:rPr>
          <w:rFonts w:ascii="Garamond" w:hAnsi="Garamond"/>
          <w:sz w:val="24"/>
          <w:szCs w:val="24"/>
        </w:rPr>
        <w:tab/>
        <w:t>: receptie</w:t>
      </w:r>
    </w:p>
    <w:p w:rsidR="004E3331" w:rsidRDefault="004E3331" w:rsidP="00F8025D">
      <w:pPr>
        <w:rPr>
          <w:rFonts w:ascii="Garamond" w:hAnsi="Garamond"/>
          <w:b/>
          <w:sz w:val="24"/>
          <w:szCs w:val="24"/>
        </w:rPr>
      </w:pPr>
    </w:p>
    <w:p w:rsidR="004E3331" w:rsidRDefault="004E3331" w:rsidP="004E3331">
      <w:pPr>
        <w:jc w:val="center"/>
        <w:rPr>
          <w:rFonts w:ascii="Garamond" w:hAnsi="Garamond"/>
          <w:b/>
          <w:sz w:val="24"/>
          <w:szCs w:val="24"/>
        </w:rPr>
      </w:pPr>
      <w:r>
        <w:rPr>
          <w:rFonts w:ascii="Garamond" w:hAnsi="Garamond"/>
          <w:b/>
          <w:sz w:val="24"/>
          <w:szCs w:val="24"/>
        </w:rPr>
        <w:t>PRAKTISCH</w:t>
      </w:r>
    </w:p>
    <w:p w:rsidR="004E3331" w:rsidRDefault="004E3331" w:rsidP="00F8025D">
      <w:pPr>
        <w:rPr>
          <w:rFonts w:ascii="Garamond" w:hAnsi="Garamond"/>
          <w:b/>
          <w:sz w:val="24"/>
          <w:szCs w:val="24"/>
        </w:rPr>
      </w:pPr>
    </w:p>
    <w:p w:rsidR="00F8025D" w:rsidRPr="00063AD9" w:rsidRDefault="00F8025D" w:rsidP="00F8025D">
      <w:pPr>
        <w:rPr>
          <w:rFonts w:ascii="Garamond" w:hAnsi="Garamond"/>
          <w:sz w:val="24"/>
          <w:szCs w:val="24"/>
        </w:rPr>
      </w:pPr>
      <w:r w:rsidRPr="00063AD9">
        <w:rPr>
          <w:rFonts w:ascii="Garamond" w:hAnsi="Garamond"/>
          <w:b/>
          <w:sz w:val="24"/>
          <w:szCs w:val="24"/>
        </w:rPr>
        <w:t>Datum</w:t>
      </w:r>
      <w:r w:rsidRPr="00063AD9">
        <w:rPr>
          <w:rFonts w:ascii="Garamond" w:hAnsi="Garamond"/>
          <w:sz w:val="24"/>
          <w:szCs w:val="24"/>
        </w:rPr>
        <w:t>: 17 november 2014</w:t>
      </w:r>
    </w:p>
    <w:p w:rsidR="00F8025D" w:rsidRPr="00063AD9" w:rsidRDefault="00F8025D" w:rsidP="00F8025D">
      <w:pPr>
        <w:rPr>
          <w:rFonts w:ascii="Garamond" w:hAnsi="Garamond"/>
          <w:color w:val="000000" w:themeColor="text1"/>
          <w:sz w:val="24"/>
          <w:szCs w:val="24"/>
          <w:shd w:val="clear" w:color="auto" w:fill="FFFFFF"/>
        </w:rPr>
      </w:pPr>
      <w:r w:rsidRPr="00063AD9">
        <w:rPr>
          <w:rFonts w:ascii="Garamond" w:hAnsi="Garamond"/>
          <w:b/>
          <w:color w:val="000000" w:themeColor="text1"/>
          <w:sz w:val="24"/>
          <w:szCs w:val="24"/>
        </w:rPr>
        <w:t>Locatie</w:t>
      </w:r>
      <w:r w:rsidRPr="00063AD9">
        <w:rPr>
          <w:rFonts w:ascii="Garamond" w:hAnsi="Garamond"/>
          <w:color w:val="000000" w:themeColor="text1"/>
          <w:sz w:val="24"/>
          <w:szCs w:val="24"/>
        </w:rPr>
        <w:t xml:space="preserve">: KVAB, </w:t>
      </w:r>
      <w:r w:rsidRPr="00063AD9">
        <w:rPr>
          <w:rFonts w:ascii="Garamond" w:hAnsi="Garamond"/>
          <w:color w:val="000000" w:themeColor="text1"/>
          <w:sz w:val="24"/>
          <w:szCs w:val="24"/>
          <w:shd w:val="clear" w:color="auto" w:fill="FFFFFF"/>
        </w:rPr>
        <w:t>Paleis der Academiën - Hertogsstraat 1 - 1000 Brussel</w:t>
      </w:r>
    </w:p>
    <w:p w:rsidR="00F8025D" w:rsidRPr="00063AD9" w:rsidRDefault="00F8025D" w:rsidP="00F8025D">
      <w:pPr>
        <w:rPr>
          <w:rFonts w:ascii="Garamond" w:hAnsi="Garamond"/>
          <w:color w:val="000000" w:themeColor="text1"/>
          <w:sz w:val="24"/>
          <w:szCs w:val="24"/>
          <w:shd w:val="clear" w:color="auto" w:fill="FFFFFF"/>
        </w:rPr>
      </w:pPr>
      <w:r w:rsidRPr="00063AD9">
        <w:rPr>
          <w:rFonts w:ascii="Garamond" w:hAnsi="Garamond"/>
          <w:color w:val="000000" w:themeColor="text1"/>
          <w:sz w:val="24"/>
          <w:szCs w:val="24"/>
          <w:shd w:val="clear" w:color="auto" w:fill="FFFFFF"/>
        </w:rPr>
        <w:t>Een samenvatting van de presentaties in het Nederlands, Frans en Engels zal voorhanden zijn.</w:t>
      </w:r>
    </w:p>
    <w:p w:rsidR="00F8025D" w:rsidRPr="00063AD9" w:rsidRDefault="00F8025D" w:rsidP="00F8025D">
      <w:pPr>
        <w:rPr>
          <w:rFonts w:ascii="Garamond" w:hAnsi="Garamond"/>
          <w:color w:val="000000" w:themeColor="text1"/>
          <w:sz w:val="24"/>
          <w:szCs w:val="24"/>
          <w:shd w:val="clear" w:color="auto" w:fill="FFFFFF"/>
        </w:rPr>
      </w:pPr>
      <w:r w:rsidRPr="00063AD9">
        <w:rPr>
          <w:rFonts w:ascii="Garamond" w:hAnsi="Garamond"/>
          <w:b/>
          <w:color w:val="000000" w:themeColor="text1"/>
          <w:sz w:val="24"/>
          <w:szCs w:val="24"/>
          <w:shd w:val="clear" w:color="auto" w:fill="FFFFFF"/>
        </w:rPr>
        <w:t>Deelname</w:t>
      </w:r>
      <w:r w:rsidRPr="00063AD9">
        <w:rPr>
          <w:rFonts w:ascii="Garamond" w:hAnsi="Garamond"/>
          <w:color w:val="000000" w:themeColor="text1"/>
          <w:sz w:val="24"/>
          <w:szCs w:val="24"/>
          <w:shd w:val="clear" w:color="auto" w:fill="FFFFFF"/>
        </w:rPr>
        <w:t xml:space="preserve"> is gratis.</w:t>
      </w:r>
    </w:p>
    <w:p w:rsidR="00F8025D" w:rsidRPr="00063AD9" w:rsidRDefault="00F8025D" w:rsidP="00F8025D">
      <w:pPr>
        <w:rPr>
          <w:rFonts w:ascii="Garamond" w:hAnsi="Garamond"/>
          <w:color w:val="000000" w:themeColor="text1"/>
          <w:sz w:val="24"/>
          <w:szCs w:val="24"/>
          <w:shd w:val="clear" w:color="auto" w:fill="FFFFFF"/>
        </w:rPr>
      </w:pPr>
      <w:r w:rsidRPr="00063AD9">
        <w:rPr>
          <w:rFonts w:ascii="Garamond" w:hAnsi="Garamond"/>
          <w:b/>
          <w:color w:val="000000" w:themeColor="text1"/>
          <w:sz w:val="24"/>
          <w:szCs w:val="24"/>
          <w:shd w:val="clear" w:color="auto" w:fill="FFFFFF"/>
        </w:rPr>
        <w:t>Aanmelden</w:t>
      </w:r>
      <w:r w:rsidRPr="00063AD9">
        <w:rPr>
          <w:rFonts w:ascii="Garamond" w:hAnsi="Garamond"/>
          <w:color w:val="000000" w:themeColor="text1"/>
          <w:sz w:val="24"/>
          <w:szCs w:val="24"/>
          <w:shd w:val="clear" w:color="auto" w:fill="FFFFFF"/>
        </w:rPr>
        <w:t xml:space="preserve"> vóór 5 november  via </w:t>
      </w:r>
      <w:hyperlink r:id="rId9" w:history="1">
        <w:r w:rsidRPr="00063AD9">
          <w:rPr>
            <w:rStyle w:val="Hyperlink"/>
            <w:rFonts w:ascii="Garamond" w:hAnsi="Garamond"/>
            <w:sz w:val="24"/>
            <w:szCs w:val="24"/>
            <w:shd w:val="clear" w:color="auto" w:fill="FFFFFF"/>
          </w:rPr>
          <w:t>carpentier.i@kbs-frb.be</w:t>
        </w:r>
      </w:hyperlink>
      <w:r w:rsidRPr="00063AD9">
        <w:rPr>
          <w:rFonts w:ascii="Garamond" w:hAnsi="Garamond"/>
          <w:color w:val="000000" w:themeColor="text1"/>
          <w:sz w:val="24"/>
          <w:szCs w:val="24"/>
          <w:shd w:val="clear" w:color="auto" w:fill="FFFFFF"/>
        </w:rPr>
        <w:t xml:space="preserve"> is wenselijk.</w:t>
      </w:r>
    </w:p>
    <w:p w:rsidR="00F8025D" w:rsidRPr="00063AD9" w:rsidRDefault="00F8025D" w:rsidP="00F8025D">
      <w:pPr>
        <w:shd w:val="clear" w:color="auto" w:fill="FAFAFA"/>
        <w:spacing w:before="100" w:beforeAutospacing="1" w:after="100" w:afterAutospacing="1" w:line="240" w:lineRule="auto"/>
        <w:outlineLvl w:val="0"/>
        <w:rPr>
          <w:rFonts w:ascii="Garamond" w:hAnsi="Garamond"/>
          <w:sz w:val="24"/>
          <w:szCs w:val="24"/>
        </w:rPr>
      </w:pPr>
      <w:r w:rsidRPr="00063AD9">
        <w:rPr>
          <w:rFonts w:ascii="Garamond" w:hAnsi="Garamond"/>
          <w:b/>
          <w:sz w:val="24"/>
          <w:szCs w:val="24"/>
        </w:rPr>
        <w:t>Op initiatief van</w:t>
      </w:r>
      <w:r w:rsidRPr="00063AD9">
        <w:rPr>
          <w:rFonts w:ascii="Garamond" w:hAnsi="Garamond"/>
          <w:sz w:val="24"/>
          <w:szCs w:val="24"/>
        </w:rPr>
        <w:t xml:space="preserve">:  ETNOCOLL in partnerschap met de </w:t>
      </w:r>
      <w:r w:rsidRPr="00063AD9">
        <w:rPr>
          <w:rFonts w:ascii="Garamond" w:eastAsia="Times New Roman" w:hAnsi="Garamond" w:cs="Times New Roman"/>
          <w:bCs/>
          <w:color w:val="000000"/>
          <w:kern w:val="36"/>
          <w:sz w:val="24"/>
          <w:szCs w:val="24"/>
        </w:rPr>
        <w:t xml:space="preserve">Koninklijke Vlaamse Academie van België voor Wetenschappen en Kunsten, </w:t>
      </w:r>
      <w:r w:rsidRPr="00063AD9">
        <w:rPr>
          <w:rFonts w:ascii="Garamond" w:hAnsi="Garamond"/>
          <w:sz w:val="24"/>
          <w:szCs w:val="24"/>
        </w:rPr>
        <w:t>de Vrije Universiteit Brussel, Universiteit Gent en de Katholieke Universiteit Leuven.</w:t>
      </w:r>
    </w:p>
    <w:p w:rsidR="00F8025D" w:rsidRPr="00063AD9" w:rsidRDefault="00F8025D" w:rsidP="00F8025D">
      <w:pPr>
        <w:rPr>
          <w:rFonts w:ascii="Garamond" w:hAnsi="Garamond"/>
          <w:sz w:val="24"/>
          <w:szCs w:val="24"/>
        </w:rPr>
      </w:pPr>
      <w:r w:rsidRPr="00063AD9">
        <w:rPr>
          <w:rFonts w:ascii="Garamond" w:hAnsi="Garamond"/>
          <w:sz w:val="24"/>
          <w:szCs w:val="24"/>
        </w:rPr>
        <w:t xml:space="preserve">ETNOCOLL is een platform van instellingen in België met etnografische en niet-Europese collecties. Dit platform buigt zich gezamenlijk over gedeelde thema’s zoals restitutie, zichtbaarheid van de collecties, onderzoek en opleiding, restauratie, samenwerking met source </w:t>
      </w:r>
      <w:proofErr w:type="spellStart"/>
      <w:r w:rsidRPr="00063AD9">
        <w:rPr>
          <w:rFonts w:ascii="Garamond" w:hAnsi="Garamond"/>
          <w:sz w:val="24"/>
          <w:szCs w:val="24"/>
        </w:rPr>
        <w:t>communities</w:t>
      </w:r>
      <w:proofErr w:type="spellEnd"/>
      <w:r w:rsidRPr="00063AD9">
        <w:rPr>
          <w:rFonts w:ascii="Garamond" w:hAnsi="Garamond"/>
          <w:sz w:val="24"/>
          <w:szCs w:val="24"/>
        </w:rPr>
        <w:t>. In de werkgroepen nemen zowel museum- en archiefmedewerkers deel, als verantwoordelijken voor universitaire collecties. ETNOCOLL wordt gefaciliteerd door FARO, Vlaams steunpunt voor cultureel erfgoed vzw en de Koning Boudewijnstichting.</w:t>
      </w:r>
    </w:p>
    <w:p w:rsidR="00AF56A8" w:rsidRPr="00063AD9" w:rsidRDefault="00AF56A8" w:rsidP="00AF56A8">
      <w:pPr>
        <w:ind w:left="708"/>
        <w:rPr>
          <w:rFonts w:ascii="Garamond" w:hAnsi="Garamond"/>
          <w:sz w:val="24"/>
          <w:szCs w:val="24"/>
        </w:rPr>
      </w:pPr>
    </w:p>
    <w:sectPr w:rsidR="00AF56A8" w:rsidRPr="00063AD9" w:rsidSect="00C73FA2">
      <w:pgSz w:w="11906" w:h="16838"/>
      <w:pgMar w:top="993" w:right="206"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05E"/>
    <w:rsid w:val="00063AD9"/>
    <w:rsid w:val="00075D0E"/>
    <w:rsid w:val="000C1161"/>
    <w:rsid w:val="001C257D"/>
    <w:rsid w:val="0027359A"/>
    <w:rsid w:val="0029103C"/>
    <w:rsid w:val="003A3E41"/>
    <w:rsid w:val="003F6C92"/>
    <w:rsid w:val="004E3331"/>
    <w:rsid w:val="005704E4"/>
    <w:rsid w:val="005A7D75"/>
    <w:rsid w:val="005F65F3"/>
    <w:rsid w:val="00626CF5"/>
    <w:rsid w:val="006442C6"/>
    <w:rsid w:val="007419A4"/>
    <w:rsid w:val="00796C91"/>
    <w:rsid w:val="007A0C11"/>
    <w:rsid w:val="009A6F45"/>
    <w:rsid w:val="00A12FC5"/>
    <w:rsid w:val="00A80E73"/>
    <w:rsid w:val="00AF4180"/>
    <w:rsid w:val="00AF56A8"/>
    <w:rsid w:val="00B07222"/>
    <w:rsid w:val="00B2646D"/>
    <w:rsid w:val="00B5305E"/>
    <w:rsid w:val="00BE4061"/>
    <w:rsid w:val="00C73FA2"/>
    <w:rsid w:val="00DD207D"/>
    <w:rsid w:val="00DE57F6"/>
    <w:rsid w:val="00EA5B71"/>
    <w:rsid w:val="00F5476B"/>
    <w:rsid w:val="00F8025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30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2F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FC5"/>
    <w:rPr>
      <w:rFonts w:ascii="Tahoma" w:hAnsi="Tahoma" w:cs="Tahoma"/>
      <w:sz w:val="16"/>
      <w:szCs w:val="16"/>
    </w:rPr>
  </w:style>
  <w:style w:type="character" w:styleId="Hyperlink">
    <w:name w:val="Hyperlink"/>
    <w:basedOn w:val="DefaultParagraphFont"/>
    <w:uiPriority w:val="99"/>
    <w:unhideWhenUsed/>
    <w:rsid w:val="00A12F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30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2F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FC5"/>
    <w:rPr>
      <w:rFonts w:ascii="Tahoma" w:hAnsi="Tahoma" w:cs="Tahoma"/>
      <w:sz w:val="16"/>
      <w:szCs w:val="16"/>
    </w:rPr>
  </w:style>
  <w:style w:type="character" w:styleId="Hyperlink">
    <w:name w:val="Hyperlink"/>
    <w:basedOn w:val="DefaultParagraphFont"/>
    <w:uiPriority w:val="99"/>
    <w:unhideWhenUsed/>
    <w:rsid w:val="00A12F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hnocol.be" TargetMode="External"/><Relationship Id="rId3" Type="http://schemas.openxmlformats.org/officeDocument/2006/relationships/settings" Target="settings.xml"/><Relationship Id="rId7"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kbs-frb.be/index.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rpentier.i@kbs-frb.be"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B8A20316</Template>
  <TotalTime>0</TotalTime>
  <Pages>3</Pages>
  <Words>630</Words>
  <Characters>3595</Characters>
  <Application>Microsoft Office Word</Application>
  <DocSecurity>4</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Faro</Company>
  <LinksUpToDate>false</LinksUpToDate>
  <CharactersWithSpaces>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katrijn.d'hamers</dc:creator>
  <cp:lastModifiedBy>FOBELETS Astrid</cp:lastModifiedBy>
  <cp:revision>2</cp:revision>
  <cp:lastPrinted>2013-11-07T11:28:00Z</cp:lastPrinted>
  <dcterms:created xsi:type="dcterms:W3CDTF">2014-10-20T07:32:00Z</dcterms:created>
  <dcterms:modified xsi:type="dcterms:W3CDTF">2014-10-20T07:32:00Z</dcterms:modified>
</cp:coreProperties>
</file>